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4：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20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全国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大学生物理实验竞赛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（创新）</w:t>
      </w:r>
    </w:p>
    <w:p>
      <w:pPr>
        <w:jc w:val="center"/>
        <w:rPr>
          <w:rFonts w:hint="default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类别1、类别2：命题类创新作品和自选课题类创新作品评审标准</w:t>
      </w:r>
    </w:p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/>
          <w:sz w:val="24"/>
          <w:szCs w:val="20"/>
        </w:rPr>
      </w:pPr>
    </w:p>
    <w:tbl>
      <w:tblPr>
        <w:tblStyle w:val="3"/>
        <w:tblW w:w="7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3882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pacing w:val="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  <w:lang w:eastAsia="zh-CN"/>
              </w:rPr>
              <w:t>评价维度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  <w:t>评分标准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  <w:t>分值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  <w:t>科学性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  <w:t>（40分）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spacing w:val="2"/>
                <w:kern w:val="0"/>
                <w:szCs w:val="21"/>
              </w:rPr>
              <w:t>物理原理正确</w:t>
            </w:r>
            <w:r>
              <w:rPr>
                <w:rFonts w:hint="eastAsia" w:ascii="宋体" w:hAnsi="宋体"/>
                <w:spacing w:val="2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pacing w:val="2"/>
                <w:kern w:val="0"/>
                <w:szCs w:val="21"/>
              </w:rPr>
              <w:t>符合题目要求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spacing w:val="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"/>
                <w:kern w:val="0"/>
                <w:szCs w:val="21"/>
                <w:lang w:eastAsia="zh-CN"/>
              </w:rPr>
              <w:t>学生参与程度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spacing w:val="2"/>
                <w:kern w:val="0"/>
                <w:szCs w:val="21"/>
              </w:rPr>
              <w:t>技术方案合理、思路清晰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spacing w:val="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"/>
                <w:kern w:val="0"/>
                <w:szCs w:val="21"/>
              </w:rPr>
              <w:t>陈述清楚，</w:t>
            </w:r>
            <w:r>
              <w:rPr>
                <w:rFonts w:hint="eastAsia" w:ascii="宋体" w:hAnsi="宋体"/>
                <w:spacing w:val="2"/>
                <w:kern w:val="0"/>
                <w:szCs w:val="21"/>
                <w:lang w:eastAsia="zh-CN"/>
              </w:rPr>
              <w:t>准确表述本实验设计的目的、原理和功能。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  <w:t>先进性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  <w:t>（30分）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方法巧妙、现场操作熟练、规范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仪器设计新颖、有特色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测量准确、精度高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  <w:t>现实意义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  <w:t>（30分）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实验装置简便，易于操作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经济效益、推广价值、性价比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成熟程度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pacing w:val="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kern w:val="0"/>
                <w:szCs w:val="21"/>
              </w:rPr>
              <w:t>10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 w:cs="LilyUPC"/>
          <w:b/>
          <w:sz w:val="28"/>
          <w:szCs w:val="28"/>
        </w:rPr>
      </w:pPr>
      <w:r>
        <w:rPr>
          <w:rFonts w:hint="eastAsia" w:ascii="宋体" w:hAnsi="宋体" w:eastAsia="宋体" w:cs="LilyUPC"/>
          <w:b/>
          <w:sz w:val="28"/>
          <w:szCs w:val="28"/>
        </w:rPr>
        <w:t>类别3</w:t>
      </w:r>
      <w:r>
        <w:rPr>
          <w:rFonts w:hint="eastAsia" w:ascii="宋体" w:hAnsi="宋体" w:eastAsia="宋体" w:cs="LilyUPC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LilyUPC"/>
          <w:b/>
          <w:sz w:val="28"/>
          <w:szCs w:val="28"/>
        </w:rPr>
        <w:t>大学生物理实验讲课比赛</w:t>
      </w:r>
      <w:r>
        <w:rPr>
          <w:rFonts w:hint="eastAsia" w:ascii="宋体" w:hAnsi="宋体" w:eastAsia="宋体" w:cs="LilyUPC"/>
          <w:b/>
          <w:sz w:val="28"/>
          <w:szCs w:val="28"/>
          <w:lang w:val="en-US" w:eastAsia="zh-CN"/>
        </w:rPr>
        <w:t>评审标准</w:t>
      </w:r>
    </w:p>
    <w:p>
      <w:pPr>
        <w:rPr>
          <w:rFonts w:ascii="宋体" w:hAnsi="宋体" w:eastAsia="宋体" w:cs="宋体"/>
          <w:sz w:val="2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812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评价维度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评 价 要 点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分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教学理念</w:t>
            </w:r>
          </w:p>
        </w:tc>
        <w:tc>
          <w:tcPr>
            <w:tcW w:w="5812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落实立德树人根本任务，能够体现大学物理实验的教学目标，有效发挥课程育人功能，做到以文化人、以德育人。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5812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以学生为中心，在各教学环节中体现教学智慧与教学</w:t>
            </w:r>
            <w:r>
              <w:rPr>
                <w:rFonts w:hint="eastAsia" w:ascii="宋体" w:hAnsi="宋体" w:eastAsia="宋体" w:cs="宋体"/>
                <w:w w:val="85"/>
                <w:kern w:val="0"/>
                <w:szCs w:val="21"/>
              </w:rPr>
              <w:t>创新。</w:t>
            </w: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教学仪态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讲课者着装得体，教态自然大方，符合教师职业规范。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581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Cs w:val="21"/>
              </w:rPr>
              <w:t>教学语言（包括体态语）规范、准确。包括普通话教学、语言表达流畅、语速和体态协调等。</w:t>
            </w: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教学内容</w:t>
            </w:r>
          </w:p>
        </w:tc>
        <w:tc>
          <w:tcPr>
            <w:tcW w:w="5812" w:type="dxa"/>
            <w:vAlign w:val="center"/>
          </w:tcPr>
          <w:p>
            <w:pPr>
              <w:pStyle w:val="2"/>
              <w:kinsoku w:val="0"/>
              <w:overflowPunct w:val="0"/>
              <w:ind w:left="0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</w:rPr>
              <w:t>5.</w:t>
            </w:r>
            <w:r>
              <w:rPr>
                <w:rFonts w:hint="eastAsia" w:hAnsi="宋体"/>
                <w:kern w:val="2"/>
                <w:sz w:val="21"/>
                <w:szCs w:val="21"/>
              </w:rPr>
              <w:t>教学内容无科学性错误，实验操作熟练、规范，注重学科逻辑性与思辨性。有一定的深度、挑战度，能够科学解释学科的核心原理和思维方法。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5812" w:type="dxa"/>
            <w:vAlign w:val="center"/>
          </w:tcPr>
          <w:p>
            <w:pPr>
              <w:pStyle w:val="2"/>
              <w:kinsoku w:val="0"/>
              <w:overflowPunct w:val="0"/>
              <w:ind w:left="0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</w:rPr>
              <w:t>6.</w:t>
            </w:r>
            <w:r>
              <w:rPr>
                <w:rFonts w:hint="eastAsia" w:hAnsi="宋体"/>
                <w:kern w:val="2"/>
                <w:sz w:val="21"/>
                <w:szCs w:val="21"/>
              </w:rPr>
              <w:t>教学内容具有前沿性和时代性，能够反映社会和学科领域发展新成果和新趋势，树立正确的科学观。</w:t>
            </w: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教学过程</w:t>
            </w:r>
          </w:p>
        </w:tc>
        <w:tc>
          <w:tcPr>
            <w:tcW w:w="5812" w:type="dxa"/>
            <w:vAlign w:val="center"/>
          </w:tcPr>
          <w:p>
            <w:pPr>
              <w:pStyle w:val="2"/>
              <w:kinsoku w:val="0"/>
              <w:overflowPunct w:val="0"/>
              <w:ind w:left="0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</w:rPr>
              <w:t>7.</w:t>
            </w:r>
            <w:r>
              <w:rPr>
                <w:rFonts w:hint="eastAsia" w:hAnsi="宋体"/>
                <w:kern w:val="2"/>
                <w:sz w:val="21"/>
                <w:szCs w:val="21"/>
              </w:rPr>
              <w:t>根据课程实际和学情分析，有效利用现代化技术手段进行教学策略设计，教学方法选择恰当有效，引导学生积极参与课堂教学，引发学生深度思考。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5812" w:type="dxa"/>
            <w:vAlign w:val="center"/>
          </w:tcPr>
          <w:p>
            <w:pPr>
              <w:pStyle w:val="2"/>
              <w:kinsoku w:val="0"/>
              <w:overflowPunct w:val="0"/>
              <w:ind w:left="0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</w:rPr>
              <w:t>8.</w:t>
            </w:r>
            <w:r>
              <w:rPr>
                <w:rFonts w:hint="eastAsia" w:hAnsi="宋体"/>
                <w:kern w:val="2"/>
                <w:sz w:val="21"/>
                <w:szCs w:val="21"/>
              </w:rPr>
              <w:t>注重教学生成，具备一定的教学机智，能够激发学生学习潜能和探究意识，培养学生形成批判反思的思维</w:t>
            </w:r>
            <w:r>
              <w:rPr>
                <w:rFonts w:hint="eastAsia" w:hAnsi="宋体"/>
                <w:sz w:val="21"/>
                <w:szCs w:val="21"/>
              </w:rPr>
              <w:t>习惯，塑造学生卓越担当的人生品格。</w:t>
            </w: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教学效果</w:t>
            </w:r>
          </w:p>
        </w:tc>
        <w:tc>
          <w:tcPr>
            <w:tcW w:w="5812" w:type="dxa"/>
            <w:vAlign w:val="center"/>
          </w:tcPr>
          <w:p>
            <w:pPr>
              <w:pStyle w:val="2"/>
              <w:kinsoku w:val="0"/>
              <w:overflowPunct w:val="0"/>
              <w:ind w:left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9</w:t>
            </w:r>
            <w:r>
              <w:rPr>
                <w:rFonts w:hAnsi="宋体"/>
                <w:sz w:val="21"/>
                <w:szCs w:val="21"/>
              </w:rPr>
              <w:t>.</w:t>
            </w:r>
            <w:r>
              <w:rPr>
                <w:rFonts w:hint="eastAsia" w:hAnsi="宋体"/>
                <w:sz w:val="21"/>
                <w:szCs w:val="21"/>
              </w:rPr>
              <w:t>学生理解所学课程的知识结构与思想体系，掌握所学知识的运用情境、策略和方法。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5812" w:type="dxa"/>
            <w:vAlign w:val="center"/>
          </w:tcPr>
          <w:p>
            <w:pPr>
              <w:pStyle w:val="2"/>
              <w:kinsoku w:val="0"/>
              <w:overflowPunct w:val="0"/>
              <w:ind w:left="0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10.</w:t>
            </w:r>
            <w:r>
              <w:rPr>
                <w:rFonts w:hint="eastAsia" w:hAnsi="宋体"/>
                <w:sz w:val="21"/>
                <w:szCs w:val="21"/>
              </w:rPr>
              <w:t>学生积极参与课堂活动，思维活跃，互动充分，能够</w:t>
            </w:r>
            <w:r>
              <w:rPr>
                <w:rFonts w:hint="eastAsia" w:hAnsi="宋体"/>
                <w:w w:val="105"/>
                <w:sz w:val="21"/>
                <w:szCs w:val="21"/>
              </w:rPr>
              <w:t>体会课程学习的挑战与乐趣，感悟课程的意义与价值，课堂具有平等、民主与和谐的文化特质。</w:t>
            </w: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板书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课件设计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文字书写符合汉字规范和学科规范，美观大方；板书设计布局合理，版面整洁。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12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教学课件有先进的设计理念，具有交互性或动态感；素材格式规范，编辑效果（包括字体、字号，背景与内容的颜色、风格等）简洁、清新、美观。</w:t>
            </w: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备注</w:t>
      </w:r>
      <w:r>
        <w:rPr>
          <w:rFonts w:ascii="宋体" w:hAnsi="宋体" w:eastAsia="宋体" w:cs="宋体"/>
          <w:sz w:val="18"/>
          <w:szCs w:val="18"/>
        </w:rPr>
        <w:t>:</w:t>
      </w:r>
      <w:r>
        <w:rPr>
          <w:rFonts w:hint="eastAsia" w:ascii="宋体" w:hAnsi="宋体" w:eastAsia="宋体" w:cs="宋体"/>
          <w:sz w:val="18"/>
          <w:szCs w:val="18"/>
        </w:rPr>
        <w:t>考虑到参赛人员是学生，降低了教学效果的评价，主要考察学生的教学基本能力。</w:t>
      </w:r>
    </w:p>
    <w:p>
      <w:pPr>
        <w:rPr>
          <w:rFonts w:ascii="宋体" w:hAnsi="宋体" w:eastAsia="宋体" w:cs="宋体"/>
          <w:sz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lyUPC">
    <w:altName w:val="Segoe Print"/>
    <w:panose1 w:val="020B0604020202020204"/>
    <w:charset w:val="00"/>
    <w:family w:val="swiss"/>
    <w:pitch w:val="default"/>
    <w:sig w:usb0="00000000" w:usb1="00000000" w:usb2="00000000" w:usb3="00000000" w:csb0="0001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2062A"/>
    <w:rsid w:val="359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ind w:left="43"/>
      <w:jc w:val="left"/>
    </w:pPr>
    <w:rPr>
      <w:rFonts w:ascii="宋体" w:hAnsi="Times New Roman" w:eastAsia="宋体" w:cs="宋体"/>
      <w:kern w:val="0"/>
      <w:sz w:val="23"/>
      <w:szCs w:val="23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2020-09-18T00:05:00Z</dcterms:created>
  <dc:creator>东北大学物理实验中心</dc:creator>
  <cp:lastModifiedBy>王旗</cp:lastModifiedBy>
  <dcterms:modified xsi:type="dcterms:W3CDTF">2020-09-18T00:12:22Z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